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49" w:rsidRPr="00CF1A49" w:rsidRDefault="00CF1A49" w:rsidP="00CF1A49">
      <w:pPr>
        <w:shd w:val="clear" w:color="auto" w:fill="FFFFFF"/>
        <w:spacing w:after="71" w:line="327" w:lineRule="atLeast"/>
        <w:jc w:val="center"/>
        <w:outlineLvl w:val="0"/>
        <w:rPr>
          <w:rFonts w:ascii="Helvetica" w:eastAsia="Times New Roman" w:hAnsi="Helvetica"/>
          <w:color w:val="252525"/>
          <w:spacing w:val="-2"/>
          <w:kern w:val="36"/>
          <w:sz w:val="50"/>
          <w:szCs w:val="50"/>
          <w:lang w:eastAsia="ru-RU"/>
        </w:rPr>
      </w:pPr>
      <w:r w:rsidRPr="00CF1A49">
        <w:rPr>
          <w:rFonts w:ascii="Helvetica" w:eastAsia="Times New Roman" w:hAnsi="Helvetica"/>
          <w:color w:val="252525"/>
          <w:spacing w:val="-2"/>
          <w:kern w:val="36"/>
          <w:sz w:val="50"/>
          <w:szCs w:val="50"/>
          <w:lang w:eastAsia="ru-RU"/>
        </w:rPr>
        <w:t>Какие стратегии ценообразования использовать, если не являешься лидером рынка? (рынок мясной продукции)</w:t>
      </w:r>
    </w:p>
    <w:p w:rsidR="00CF1A49" w:rsidRPr="00CF1A49" w:rsidRDefault="00CF1A49" w:rsidP="00CF1A49">
      <w:pPr>
        <w:shd w:val="clear" w:color="auto" w:fill="FFFFFF"/>
        <w:spacing w:line="240" w:lineRule="auto"/>
        <w:jc w:val="center"/>
        <w:rPr>
          <w:rFonts w:ascii="Helvetica" w:eastAsia="Times New Roman" w:hAnsi="Helvetica"/>
          <w:color w:val="666666"/>
          <w:sz w:val="21"/>
          <w:szCs w:val="21"/>
          <w:lang w:eastAsia="ru-RU"/>
        </w:rPr>
      </w:pPr>
      <w:r w:rsidRPr="00CF1A49">
        <w:rPr>
          <w:rFonts w:ascii="Helvetica" w:eastAsia="Times New Roman" w:hAnsi="Helvetica"/>
          <w:color w:val="666666"/>
          <w:sz w:val="21"/>
          <w:szCs w:val="21"/>
          <w:lang w:eastAsia="ru-RU"/>
        </w:rPr>
        <w:t>26.05.2020 in </w:t>
      </w:r>
      <w:hyperlink r:id="rId6" w:history="1">
        <w:r w:rsidRPr="00CF1A49">
          <w:rPr>
            <w:rFonts w:ascii="Helvetica" w:eastAsia="Times New Roman" w:hAnsi="Helvetica"/>
            <w:color w:val="AFCB1F"/>
            <w:sz w:val="21"/>
            <w:szCs w:val="21"/>
            <w:u w:val="single"/>
            <w:lang w:eastAsia="ru-RU"/>
          </w:rPr>
          <w:t>Вопрос-ответ</w:t>
        </w:r>
      </w:hyperlink>
    </w:p>
    <w:p w:rsidR="00CF1A49" w:rsidRPr="00CF1A49" w:rsidRDefault="00CF1A49" w:rsidP="00CF1A49">
      <w:pPr>
        <w:shd w:val="clear" w:color="auto" w:fill="FFFFFF"/>
        <w:spacing w:after="0" w:line="404" w:lineRule="atLeast"/>
        <w:rPr>
          <w:rFonts w:ascii="Helvetica" w:eastAsia="Times New Roman" w:hAnsi="Helvetica"/>
          <w:color w:val="808080"/>
          <w:sz w:val="29"/>
          <w:szCs w:val="29"/>
          <w:lang w:eastAsia="ru-RU"/>
        </w:rPr>
      </w:pPr>
      <w:r w:rsidRPr="00CF1A49">
        <w:rPr>
          <w:rFonts w:ascii="Helvetica" w:eastAsia="Times New Roman" w:hAnsi="Helvetica"/>
          <w:b/>
          <w:bCs/>
          <w:color w:val="252525"/>
          <w:sz w:val="29"/>
          <w:szCs w:val="29"/>
          <w:lang w:eastAsia="ru-RU"/>
        </w:rPr>
        <w:t>Стратегии ценообразованиях продукта, если не являешься лидером рынка. Занимаешь третье место по продажам. Я бы поставил стратегию подсидеть лидера по цене. На сколько, Вы считаете, должна отличаться наша цена то лидера, чтобы забирать у него объём?</w:t>
      </w:r>
    </w:p>
    <w:p w:rsidR="00CF1A49" w:rsidRPr="00CF1A49" w:rsidRDefault="00CF1A49" w:rsidP="00CF1A49">
      <w:pPr>
        <w:shd w:val="clear" w:color="auto" w:fill="FFFFFF"/>
        <w:spacing w:after="328" w:line="404" w:lineRule="atLeast"/>
        <w:rPr>
          <w:rFonts w:ascii="Helvetica" w:eastAsia="Times New Roman" w:hAnsi="Helvetica"/>
          <w:color w:val="808080"/>
          <w:sz w:val="29"/>
          <w:szCs w:val="29"/>
          <w:lang w:eastAsia="ru-RU"/>
        </w:rPr>
      </w:pPr>
      <w:r w:rsidRPr="00CF1A49">
        <w:rPr>
          <w:rFonts w:ascii="Helvetica" w:eastAsia="Times New Roman" w:hAnsi="Helvetica"/>
          <w:color w:val="808080"/>
          <w:sz w:val="29"/>
          <w:szCs w:val="29"/>
          <w:lang w:eastAsia="ru-RU"/>
        </w:rPr>
        <w:t>Все зависит от того, какой сейчас ценовой расклад на рынке. Чтобы ответить на вопрос, нужно посмотреть на конкурентную карту ценового позиционирования игроков рынка. Она формируется на основе регулярного ассортиментно-ценового мониторинга, позволяющего ежемесячно определять положение относительно конкурентов по каждому бренду, а в идеале и по SKU.</w:t>
      </w:r>
    </w:p>
    <w:p w:rsidR="00CF1A49" w:rsidRPr="00CF1A49" w:rsidRDefault="00CF1A49" w:rsidP="00CF1A49">
      <w:pPr>
        <w:numPr>
          <w:ilvl w:val="0"/>
          <w:numId w:val="1"/>
        </w:numPr>
        <w:shd w:val="clear" w:color="auto" w:fill="FFFFFF"/>
        <w:spacing w:after="0" w:line="446" w:lineRule="atLeast"/>
        <w:ind w:left="300"/>
        <w:rPr>
          <w:rFonts w:ascii="Helvetica" w:eastAsia="Times New Roman" w:hAnsi="Helvetica"/>
          <w:color w:val="666666"/>
          <w:sz w:val="21"/>
          <w:szCs w:val="21"/>
          <w:lang w:eastAsia="ru-RU"/>
        </w:rPr>
      </w:pPr>
      <w:r w:rsidRPr="00CF1A49">
        <w:rPr>
          <w:rFonts w:ascii="Helvetica" w:eastAsia="Times New Roman" w:hAnsi="Helvetica"/>
          <w:color w:val="666666"/>
          <w:sz w:val="21"/>
          <w:szCs w:val="21"/>
          <w:lang w:eastAsia="ru-RU"/>
        </w:rPr>
        <w:t>Собранный массив цен приводится к единой базе (например, руб./</w:t>
      </w:r>
      <w:proofErr w:type="gramStart"/>
      <w:r w:rsidRPr="00CF1A49">
        <w:rPr>
          <w:rFonts w:ascii="Helvetica" w:eastAsia="Times New Roman" w:hAnsi="Helvetica"/>
          <w:color w:val="666666"/>
          <w:sz w:val="21"/>
          <w:szCs w:val="21"/>
          <w:lang w:eastAsia="ru-RU"/>
        </w:rPr>
        <w:t>кг</w:t>
      </w:r>
      <w:proofErr w:type="gramEnd"/>
      <w:r w:rsidRPr="00CF1A49">
        <w:rPr>
          <w:rFonts w:ascii="Helvetica" w:eastAsia="Times New Roman" w:hAnsi="Helvetica"/>
          <w:color w:val="666666"/>
          <w:sz w:val="21"/>
          <w:szCs w:val="21"/>
          <w:lang w:eastAsia="ru-RU"/>
        </w:rPr>
        <w:t xml:space="preserve">).  Важно: анализируются цены в рамках одного региона без учета акций. Цены могут анализироваться в целом по рынку или в разбивке по конкретным каналам продаж (например, федеральные сети и несетевая розница или конкретные сети и </w:t>
      </w:r>
      <w:proofErr w:type="gramStart"/>
      <w:r w:rsidRPr="00CF1A49">
        <w:rPr>
          <w:rFonts w:ascii="Helvetica" w:eastAsia="Times New Roman" w:hAnsi="Helvetica"/>
          <w:color w:val="666666"/>
          <w:sz w:val="21"/>
          <w:szCs w:val="21"/>
          <w:lang w:eastAsia="ru-RU"/>
        </w:rPr>
        <w:t>интернет-магазины</w:t>
      </w:r>
      <w:proofErr w:type="gramEnd"/>
      <w:r w:rsidRPr="00CF1A49">
        <w:rPr>
          <w:rFonts w:ascii="Helvetica" w:eastAsia="Times New Roman" w:hAnsi="Helvetica"/>
          <w:color w:val="666666"/>
          <w:sz w:val="21"/>
          <w:szCs w:val="21"/>
          <w:lang w:eastAsia="ru-RU"/>
        </w:rPr>
        <w:t>). В мониторинг попад</w:t>
      </w:r>
      <w:bookmarkStart w:id="0" w:name="_GoBack"/>
      <w:bookmarkEnd w:id="0"/>
      <w:r w:rsidRPr="00CF1A49">
        <w:rPr>
          <w:rFonts w:ascii="Helvetica" w:eastAsia="Times New Roman" w:hAnsi="Helvetica"/>
          <w:color w:val="666666"/>
          <w:sz w:val="21"/>
          <w:szCs w:val="21"/>
          <w:lang w:eastAsia="ru-RU"/>
        </w:rPr>
        <w:t>ают все прямые и при необходимости косвенные конкуренты.</w:t>
      </w:r>
    </w:p>
    <w:p w:rsidR="00CF1A49" w:rsidRPr="00CF1A49" w:rsidRDefault="00CF1A49" w:rsidP="00CF1A49">
      <w:pPr>
        <w:numPr>
          <w:ilvl w:val="0"/>
          <w:numId w:val="1"/>
        </w:numPr>
        <w:shd w:val="clear" w:color="auto" w:fill="FFFFFF"/>
        <w:spacing w:after="0" w:line="446" w:lineRule="atLeast"/>
        <w:ind w:left="300"/>
        <w:rPr>
          <w:rFonts w:ascii="Helvetica" w:eastAsia="Times New Roman" w:hAnsi="Helvetica"/>
          <w:color w:val="666666"/>
          <w:sz w:val="21"/>
          <w:szCs w:val="21"/>
          <w:lang w:eastAsia="ru-RU"/>
        </w:rPr>
      </w:pPr>
      <w:r w:rsidRPr="00CF1A49">
        <w:rPr>
          <w:rFonts w:ascii="Helvetica" w:eastAsia="Times New Roman" w:hAnsi="Helvetica"/>
          <w:color w:val="666666"/>
          <w:sz w:val="21"/>
          <w:szCs w:val="21"/>
          <w:lang w:eastAsia="ru-RU"/>
        </w:rPr>
        <w:t xml:space="preserve">Формируется таблица ценового позиционирования. Все SKU, собранные во время мониторинга, переносятся в низкий, средний или высокий ценовой сегмент. Границы сегментов определяются исходя из знания рынка или математически (максимальная цена делится на </w:t>
      </w:r>
      <w:proofErr w:type="gramStart"/>
      <w:r w:rsidRPr="00CF1A49">
        <w:rPr>
          <w:rFonts w:ascii="Helvetica" w:eastAsia="Times New Roman" w:hAnsi="Helvetica"/>
          <w:color w:val="666666"/>
          <w:sz w:val="21"/>
          <w:szCs w:val="21"/>
          <w:lang w:eastAsia="ru-RU"/>
        </w:rPr>
        <w:t>3</w:t>
      </w:r>
      <w:proofErr w:type="gramEnd"/>
      <w:r w:rsidRPr="00CF1A49">
        <w:rPr>
          <w:rFonts w:ascii="Helvetica" w:eastAsia="Times New Roman" w:hAnsi="Helvetica"/>
          <w:color w:val="666666"/>
          <w:sz w:val="21"/>
          <w:szCs w:val="21"/>
          <w:lang w:eastAsia="ru-RU"/>
        </w:rPr>
        <w:t xml:space="preserve"> и затем определяются интервалы). При необходимости количество сегментов увеличивается, например, может добавиться средний плюс или люксовый сегмент.</w:t>
      </w:r>
    </w:p>
    <w:p w:rsidR="00CF1A49" w:rsidRPr="00CF1A49" w:rsidRDefault="00CF1A49" w:rsidP="00CF1A49">
      <w:pPr>
        <w:shd w:val="clear" w:color="auto" w:fill="FFFFFF"/>
        <w:spacing w:after="328" w:line="404" w:lineRule="atLeast"/>
        <w:rPr>
          <w:rFonts w:ascii="Helvetica" w:eastAsia="Times New Roman" w:hAnsi="Helvetica"/>
          <w:color w:val="808080"/>
          <w:sz w:val="29"/>
          <w:szCs w:val="29"/>
          <w:lang w:eastAsia="ru-RU"/>
        </w:rPr>
      </w:pPr>
      <w:r w:rsidRPr="00CF1A49">
        <w:rPr>
          <w:rFonts w:ascii="Helvetica" w:eastAsia="Times New Roman" w:hAnsi="Helvetica"/>
          <w:color w:val="808080"/>
          <w:sz w:val="29"/>
          <w:szCs w:val="29"/>
          <w:lang w:eastAsia="ru-RU"/>
        </w:rPr>
        <w:t>Пример – таблица ценового позиционирования готовых мясных продуктов на рынке Санкт-Петербурга (2019 год)</w:t>
      </w:r>
    </w:p>
    <w:p w:rsidR="00CF1A49" w:rsidRPr="00CF1A49" w:rsidRDefault="00CF1A49" w:rsidP="00CF1A49">
      <w:pPr>
        <w:shd w:val="clear" w:color="auto" w:fill="FFFFFF"/>
        <w:spacing w:after="328" w:line="404" w:lineRule="atLeast"/>
        <w:rPr>
          <w:rFonts w:ascii="Helvetica" w:eastAsia="Times New Roman" w:hAnsi="Helvetica"/>
          <w:color w:val="808080"/>
          <w:sz w:val="29"/>
          <w:szCs w:val="29"/>
          <w:lang w:eastAsia="ru-RU"/>
        </w:rPr>
      </w:pPr>
      <w:r w:rsidRPr="00CF1A49">
        <w:rPr>
          <w:rFonts w:ascii="Helvetica" w:eastAsia="Times New Roman" w:hAnsi="Helvetica"/>
          <w:noProof/>
          <w:color w:val="808080"/>
          <w:sz w:val="29"/>
          <w:szCs w:val="29"/>
          <w:lang w:eastAsia="ru-RU"/>
        </w:rPr>
        <w:lastRenderedPageBreak/>
        <w:drawing>
          <wp:inline distT="0" distB="0" distL="0" distR="0" wp14:anchorId="11663C5E" wp14:editId="1A26AC7B">
            <wp:extent cx="6537325" cy="3521075"/>
            <wp:effectExtent l="0" t="0" r="0" b="3175"/>
            <wp:docPr id="1" name="Рисунок 1" descr="https://t-laboratory.ru/wp-content/uploads/2020/05/111-3-300x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laboratory.ru/wp-content/uploads/2020/05/111-3-300x1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7325" cy="3521075"/>
                    </a:xfrm>
                    <a:prstGeom prst="rect">
                      <a:avLst/>
                    </a:prstGeom>
                    <a:noFill/>
                    <a:ln>
                      <a:noFill/>
                    </a:ln>
                  </pic:spPr>
                </pic:pic>
              </a:graphicData>
            </a:graphic>
          </wp:inline>
        </w:drawing>
      </w:r>
    </w:p>
    <w:p w:rsidR="00CF1A49" w:rsidRPr="00CF1A49" w:rsidRDefault="00CF1A49" w:rsidP="00CF1A49">
      <w:pPr>
        <w:shd w:val="clear" w:color="auto" w:fill="FFFFFF"/>
        <w:spacing w:after="328" w:line="404" w:lineRule="atLeast"/>
        <w:rPr>
          <w:rFonts w:ascii="Helvetica" w:eastAsia="Times New Roman" w:hAnsi="Helvetica"/>
          <w:color w:val="808080"/>
          <w:sz w:val="29"/>
          <w:szCs w:val="29"/>
          <w:lang w:eastAsia="ru-RU"/>
        </w:rPr>
      </w:pPr>
      <w:r w:rsidRPr="00CF1A49">
        <w:rPr>
          <w:rFonts w:ascii="Helvetica" w:eastAsia="Times New Roman" w:hAnsi="Helvetica"/>
          <w:color w:val="808080"/>
          <w:sz w:val="29"/>
          <w:szCs w:val="29"/>
          <w:lang w:eastAsia="ru-RU"/>
        </w:rPr>
        <w:t>Если нет необходимости выделять конкретные бренды косвенных конкурентов, они могут указываться в каждом сегменте как в целом товарная категория.</w:t>
      </w:r>
    </w:p>
    <w:p w:rsidR="00CF1A49" w:rsidRPr="00CF1A49" w:rsidRDefault="00CF1A49" w:rsidP="00CF1A49">
      <w:pPr>
        <w:numPr>
          <w:ilvl w:val="0"/>
          <w:numId w:val="2"/>
        </w:numPr>
        <w:shd w:val="clear" w:color="auto" w:fill="FFFFFF"/>
        <w:spacing w:after="0" w:line="446" w:lineRule="atLeast"/>
        <w:ind w:left="300"/>
        <w:rPr>
          <w:rFonts w:ascii="Helvetica" w:eastAsia="Times New Roman" w:hAnsi="Helvetica"/>
          <w:color w:val="666666"/>
          <w:sz w:val="21"/>
          <w:szCs w:val="21"/>
          <w:lang w:eastAsia="ru-RU"/>
        </w:rPr>
      </w:pPr>
      <w:r w:rsidRPr="00CF1A49">
        <w:rPr>
          <w:rFonts w:ascii="Helvetica" w:eastAsia="Times New Roman" w:hAnsi="Helvetica"/>
          <w:color w:val="666666"/>
          <w:sz w:val="21"/>
          <w:szCs w:val="21"/>
          <w:lang w:eastAsia="ru-RU"/>
        </w:rPr>
        <w:t>Определяется положение SKU предприятия в таблице и конкуренты, попавшие в тот же ценовой сегмент.</w:t>
      </w:r>
    </w:p>
    <w:p w:rsidR="00CF1A49" w:rsidRPr="00CF1A49" w:rsidRDefault="00CF1A49" w:rsidP="00CF1A49">
      <w:pPr>
        <w:numPr>
          <w:ilvl w:val="0"/>
          <w:numId w:val="2"/>
        </w:numPr>
        <w:shd w:val="clear" w:color="auto" w:fill="FFFFFF"/>
        <w:spacing w:after="0" w:line="446" w:lineRule="atLeast"/>
        <w:ind w:left="300"/>
        <w:rPr>
          <w:rFonts w:ascii="Helvetica" w:eastAsia="Times New Roman" w:hAnsi="Helvetica"/>
          <w:color w:val="666666"/>
          <w:sz w:val="21"/>
          <w:szCs w:val="21"/>
          <w:lang w:eastAsia="ru-RU"/>
        </w:rPr>
      </w:pPr>
      <w:r w:rsidRPr="00CF1A49">
        <w:rPr>
          <w:rFonts w:ascii="Helvetica" w:eastAsia="Times New Roman" w:hAnsi="Helvetica"/>
          <w:color w:val="666666"/>
          <w:sz w:val="21"/>
          <w:szCs w:val="21"/>
          <w:lang w:eastAsia="ru-RU"/>
        </w:rPr>
        <w:t xml:space="preserve">Рассчитается отклонение </w:t>
      </w:r>
      <w:proofErr w:type="gramStart"/>
      <w:r w:rsidRPr="00CF1A49">
        <w:rPr>
          <w:rFonts w:ascii="Helvetica" w:eastAsia="Times New Roman" w:hAnsi="Helvetica"/>
          <w:color w:val="666666"/>
          <w:sz w:val="21"/>
          <w:szCs w:val="21"/>
          <w:lang w:eastAsia="ru-RU"/>
        </w:rPr>
        <w:t>в</w:t>
      </w:r>
      <w:proofErr w:type="gramEnd"/>
      <w:r w:rsidRPr="00CF1A49">
        <w:rPr>
          <w:rFonts w:ascii="Helvetica" w:eastAsia="Times New Roman" w:hAnsi="Helvetica"/>
          <w:color w:val="666666"/>
          <w:sz w:val="21"/>
          <w:szCs w:val="21"/>
          <w:lang w:eastAsia="ru-RU"/>
        </w:rPr>
        <w:t xml:space="preserve"> % </w:t>
      </w:r>
      <w:proofErr w:type="gramStart"/>
      <w:r w:rsidRPr="00CF1A49">
        <w:rPr>
          <w:rFonts w:ascii="Helvetica" w:eastAsia="Times New Roman" w:hAnsi="Helvetica"/>
          <w:color w:val="666666"/>
          <w:sz w:val="21"/>
          <w:szCs w:val="21"/>
          <w:lang w:eastAsia="ru-RU"/>
        </w:rPr>
        <w:t>цен</w:t>
      </w:r>
      <w:proofErr w:type="gramEnd"/>
      <w:r w:rsidRPr="00CF1A49">
        <w:rPr>
          <w:rFonts w:ascii="Helvetica" w:eastAsia="Times New Roman" w:hAnsi="Helvetica"/>
          <w:color w:val="666666"/>
          <w:sz w:val="21"/>
          <w:szCs w:val="21"/>
          <w:lang w:eastAsia="ru-RU"/>
        </w:rPr>
        <w:t xml:space="preserve"> на SKU предприятия от конкурентов в своей ценовой группе и от наиболее значимых конкурентов из других ценовых групп (в </w:t>
      </w:r>
      <w:proofErr w:type="spellStart"/>
      <w:r w:rsidRPr="00CF1A49">
        <w:rPr>
          <w:rFonts w:ascii="Helvetica" w:eastAsia="Times New Roman" w:hAnsi="Helvetica"/>
          <w:color w:val="666666"/>
          <w:sz w:val="21"/>
          <w:szCs w:val="21"/>
          <w:lang w:eastAsia="ru-RU"/>
        </w:rPr>
        <w:t>т.ч</w:t>
      </w:r>
      <w:proofErr w:type="spellEnd"/>
      <w:r w:rsidRPr="00CF1A49">
        <w:rPr>
          <w:rFonts w:ascii="Helvetica" w:eastAsia="Times New Roman" w:hAnsi="Helvetica"/>
          <w:color w:val="666666"/>
          <w:sz w:val="21"/>
          <w:szCs w:val="21"/>
          <w:lang w:eastAsia="ru-RU"/>
        </w:rPr>
        <w:t>. от лидера рынка). Например, цена на продукцию бренда</w:t>
      </w:r>
      <w:proofErr w:type="gramStart"/>
      <w:r w:rsidRPr="00CF1A49">
        <w:rPr>
          <w:rFonts w:ascii="Helvetica" w:eastAsia="Times New Roman" w:hAnsi="Helvetica"/>
          <w:color w:val="666666"/>
          <w:sz w:val="21"/>
          <w:szCs w:val="21"/>
          <w:lang w:eastAsia="ru-RU"/>
        </w:rPr>
        <w:t xml:space="preserve"> А</w:t>
      </w:r>
      <w:proofErr w:type="gramEnd"/>
      <w:r w:rsidRPr="00CF1A49">
        <w:rPr>
          <w:rFonts w:ascii="Helvetica" w:eastAsia="Times New Roman" w:hAnsi="Helvetica"/>
          <w:color w:val="666666"/>
          <w:sz w:val="21"/>
          <w:szCs w:val="21"/>
          <w:lang w:eastAsia="ru-RU"/>
        </w:rPr>
        <w:t xml:space="preserve"> выше на 10-15% цены продукции предприятия, а цена на продукцию бренда Б на 5-10% ниже. Накопленная статистика позволит в течение полгода четко понять отклонения, которые практически не будут меняться, т.к. на рынках наблюдается цепная реакция – если один из ключевых игроков начинает менять цены, следом это делают и остальные игроки.</w:t>
      </w:r>
    </w:p>
    <w:p w:rsidR="00CF1A49" w:rsidRPr="00CF1A49" w:rsidRDefault="00CF1A49" w:rsidP="00CF1A49">
      <w:pPr>
        <w:numPr>
          <w:ilvl w:val="0"/>
          <w:numId w:val="2"/>
        </w:numPr>
        <w:shd w:val="clear" w:color="auto" w:fill="FFFFFF"/>
        <w:spacing w:after="0" w:line="446" w:lineRule="atLeast"/>
        <w:ind w:left="300"/>
        <w:rPr>
          <w:rFonts w:ascii="Helvetica" w:eastAsia="Times New Roman" w:hAnsi="Helvetica"/>
          <w:color w:val="666666"/>
          <w:sz w:val="21"/>
          <w:szCs w:val="21"/>
          <w:lang w:eastAsia="ru-RU"/>
        </w:rPr>
      </w:pPr>
      <w:r w:rsidRPr="00CF1A49">
        <w:rPr>
          <w:rFonts w:ascii="Helvetica" w:eastAsia="Times New Roman" w:hAnsi="Helvetica"/>
          <w:color w:val="666666"/>
          <w:sz w:val="21"/>
          <w:szCs w:val="21"/>
          <w:lang w:eastAsia="ru-RU"/>
        </w:rPr>
        <w:t xml:space="preserve">Выбираются не более 3-5 ключевых конкурентов по каждой </w:t>
      </w:r>
      <w:proofErr w:type="gramStart"/>
      <w:r w:rsidRPr="00CF1A49">
        <w:rPr>
          <w:rFonts w:ascii="Helvetica" w:eastAsia="Times New Roman" w:hAnsi="Helvetica"/>
          <w:color w:val="666666"/>
          <w:sz w:val="21"/>
          <w:szCs w:val="21"/>
          <w:lang w:eastAsia="ru-RU"/>
        </w:rPr>
        <w:t>SKU</w:t>
      </w:r>
      <w:proofErr w:type="gramEnd"/>
      <w:r w:rsidRPr="00CF1A49">
        <w:rPr>
          <w:rFonts w:ascii="Helvetica" w:eastAsia="Times New Roman" w:hAnsi="Helvetica"/>
          <w:color w:val="666666"/>
          <w:sz w:val="21"/>
          <w:szCs w:val="21"/>
          <w:lang w:eastAsia="ru-RU"/>
        </w:rPr>
        <w:t xml:space="preserve"> и проводится глубокий анализ с целью ответов на следующие вопросы:</w:t>
      </w:r>
    </w:p>
    <w:p w:rsidR="00CF1A49" w:rsidRPr="00CF1A49" w:rsidRDefault="00CF1A49" w:rsidP="00CF1A49">
      <w:pPr>
        <w:numPr>
          <w:ilvl w:val="0"/>
          <w:numId w:val="3"/>
        </w:numPr>
        <w:shd w:val="clear" w:color="auto" w:fill="FFFFFF"/>
        <w:spacing w:after="0" w:line="404" w:lineRule="atLeast"/>
        <w:ind w:left="0"/>
        <w:rPr>
          <w:rFonts w:ascii="Helvetica" w:eastAsia="Times New Roman" w:hAnsi="Helvetica"/>
          <w:color w:val="808080"/>
          <w:sz w:val="29"/>
          <w:szCs w:val="29"/>
          <w:lang w:eastAsia="ru-RU"/>
        </w:rPr>
      </w:pPr>
      <w:r w:rsidRPr="00CF1A49">
        <w:rPr>
          <w:rFonts w:ascii="Helvetica" w:eastAsia="Times New Roman" w:hAnsi="Helvetica"/>
          <w:color w:val="808080"/>
          <w:sz w:val="29"/>
          <w:szCs w:val="29"/>
          <w:lang w:eastAsia="ru-RU"/>
        </w:rPr>
        <w:t>Почему цены конкурентов ниже или выше нашей? При ответе на этот вопрос ищутся объективные причины (себестоимость, рекламные бюджеты, выбранная стратегия и др.).</w:t>
      </w:r>
    </w:p>
    <w:p w:rsidR="00CF1A49" w:rsidRPr="00CF1A49" w:rsidRDefault="00CF1A49" w:rsidP="00CF1A49">
      <w:pPr>
        <w:numPr>
          <w:ilvl w:val="0"/>
          <w:numId w:val="3"/>
        </w:numPr>
        <w:shd w:val="clear" w:color="auto" w:fill="FFFFFF"/>
        <w:spacing w:after="0" w:line="404" w:lineRule="atLeast"/>
        <w:ind w:left="0"/>
        <w:rPr>
          <w:rFonts w:ascii="Helvetica" w:eastAsia="Times New Roman" w:hAnsi="Helvetica"/>
          <w:color w:val="808080"/>
          <w:sz w:val="29"/>
          <w:szCs w:val="29"/>
          <w:lang w:eastAsia="ru-RU"/>
        </w:rPr>
      </w:pPr>
      <w:r w:rsidRPr="00CF1A49">
        <w:rPr>
          <w:rFonts w:ascii="Helvetica" w:eastAsia="Times New Roman" w:hAnsi="Helvetica"/>
          <w:color w:val="808080"/>
          <w:sz w:val="29"/>
          <w:szCs w:val="29"/>
          <w:lang w:eastAsia="ru-RU"/>
        </w:rPr>
        <w:t>Почему цена нашей продукции ниже или выше цен конкурентов? Здесь так же нужны объективные причины.</w:t>
      </w:r>
    </w:p>
    <w:p w:rsidR="00CF1A49" w:rsidRPr="00CF1A49" w:rsidRDefault="00CF1A49" w:rsidP="00CF1A49">
      <w:pPr>
        <w:numPr>
          <w:ilvl w:val="0"/>
          <w:numId w:val="3"/>
        </w:numPr>
        <w:shd w:val="clear" w:color="auto" w:fill="FFFFFF"/>
        <w:spacing w:after="0" w:line="404" w:lineRule="atLeast"/>
        <w:ind w:left="0"/>
        <w:rPr>
          <w:rFonts w:ascii="Helvetica" w:eastAsia="Times New Roman" w:hAnsi="Helvetica"/>
          <w:color w:val="808080"/>
          <w:sz w:val="29"/>
          <w:szCs w:val="29"/>
          <w:lang w:eastAsia="ru-RU"/>
        </w:rPr>
      </w:pPr>
      <w:r w:rsidRPr="00CF1A49">
        <w:rPr>
          <w:rFonts w:ascii="Helvetica" w:eastAsia="Times New Roman" w:hAnsi="Helvetica"/>
          <w:color w:val="808080"/>
          <w:sz w:val="29"/>
          <w:szCs w:val="29"/>
          <w:lang w:eastAsia="ru-RU"/>
        </w:rPr>
        <w:lastRenderedPageBreak/>
        <w:t>Является ли цена для нашей целевой аудитории ключевым фактором принятия решения о покупке? Какое для потребителей оптимальное сочетание «цена – качество»? Получить ответ поможет опрос. Важно не собрать предположения отдела продаж и не мнение торговых точек, а спросить самих потребителей.</w:t>
      </w:r>
    </w:p>
    <w:p w:rsidR="00CF1A49" w:rsidRPr="00CF1A49" w:rsidRDefault="00CF1A49" w:rsidP="00CF1A49">
      <w:pPr>
        <w:numPr>
          <w:ilvl w:val="0"/>
          <w:numId w:val="3"/>
        </w:numPr>
        <w:shd w:val="clear" w:color="auto" w:fill="FFFFFF"/>
        <w:spacing w:after="0" w:line="404" w:lineRule="atLeast"/>
        <w:ind w:left="0"/>
        <w:rPr>
          <w:rFonts w:ascii="Helvetica" w:eastAsia="Times New Roman" w:hAnsi="Helvetica"/>
          <w:color w:val="808080"/>
          <w:sz w:val="29"/>
          <w:szCs w:val="29"/>
          <w:lang w:eastAsia="ru-RU"/>
        </w:rPr>
      </w:pPr>
      <w:r w:rsidRPr="00CF1A49">
        <w:rPr>
          <w:rFonts w:ascii="Helvetica" w:eastAsia="Times New Roman" w:hAnsi="Helvetica"/>
          <w:color w:val="808080"/>
          <w:sz w:val="29"/>
          <w:szCs w:val="29"/>
          <w:lang w:eastAsia="ru-RU"/>
        </w:rPr>
        <w:t xml:space="preserve">Если цена является ключевым фактором, какова чувствительность к изменению цен? На сколько нужно поднять или опустить цены, чтобы наши продажи </w:t>
      </w:r>
      <w:proofErr w:type="gramStart"/>
      <w:r w:rsidRPr="00CF1A49">
        <w:rPr>
          <w:rFonts w:ascii="Helvetica" w:eastAsia="Times New Roman" w:hAnsi="Helvetica"/>
          <w:color w:val="808080"/>
          <w:sz w:val="29"/>
          <w:szCs w:val="29"/>
          <w:lang w:eastAsia="ru-RU"/>
        </w:rPr>
        <w:t>упали</w:t>
      </w:r>
      <w:proofErr w:type="gramEnd"/>
      <w:r w:rsidRPr="00CF1A49">
        <w:rPr>
          <w:rFonts w:ascii="Helvetica" w:eastAsia="Times New Roman" w:hAnsi="Helvetica"/>
          <w:color w:val="808080"/>
          <w:sz w:val="29"/>
          <w:szCs w:val="29"/>
          <w:lang w:eastAsia="ru-RU"/>
        </w:rPr>
        <w:t>/выросли? Достаточно посмотреть статистику а</w:t>
      </w:r>
      <w:r>
        <w:rPr>
          <w:rFonts w:asciiTheme="minorHAnsi" w:eastAsia="Times New Roman" w:hAnsiTheme="minorHAnsi"/>
          <w:color w:val="808080"/>
          <w:sz w:val="29"/>
          <w:szCs w:val="29"/>
          <w:lang w:eastAsia="ru-RU"/>
        </w:rPr>
        <w:t>у</w:t>
      </w:r>
      <w:r w:rsidRPr="00CF1A49">
        <w:rPr>
          <w:rFonts w:ascii="Helvetica" w:eastAsia="Times New Roman" w:hAnsi="Helvetica"/>
          <w:color w:val="808080"/>
          <w:sz w:val="29"/>
          <w:szCs w:val="29"/>
          <w:lang w:eastAsia="ru-RU"/>
        </w:rPr>
        <w:t>кционных продаж или поэкспериментировать с ценами в несетевом канале продаж. В вашем случае проще всего делать это в фирменной рознице. Наша практика показывает, что «движение» начинается при изменении цены более чем на 15% в обе стороны.</w:t>
      </w:r>
    </w:p>
    <w:p w:rsidR="00CF1A49" w:rsidRPr="00CF1A49" w:rsidRDefault="00CF1A49" w:rsidP="00CF1A49">
      <w:pPr>
        <w:numPr>
          <w:ilvl w:val="0"/>
          <w:numId w:val="3"/>
        </w:numPr>
        <w:shd w:val="clear" w:color="auto" w:fill="FFFFFF"/>
        <w:spacing w:after="0" w:line="404" w:lineRule="atLeast"/>
        <w:ind w:left="0"/>
        <w:rPr>
          <w:rFonts w:ascii="Helvetica" w:eastAsia="Times New Roman" w:hAnsi="Helvetica"/>
          <w:color w:val="808080"/>
          <w:sz w:val="29"/>
          <w:szCs w:val="29"/>
          <w:lang w:eastAsia="ru-RU"/>
        </w:rPr>
      </w:pPr>
      <w:r w:rsidRPr="00CF1A49">
        <w:rPr>
          <w:rFonts w:ascii="Helvetica" w:eastAsia="Times New Roman" w:hAnsi="Helvetica"/>
          <w:color w:val="808080"/>
          <w:sz w:val="29"/>
          <w:szCs w:val="29"/>
          <w:lang w:eastAsia="ru-RU"/>
        </w:rPr>
        <w:t>Если цена не является ключевым фактором, какую потребительскую ценность формируют каждый конкурент и ваша продукция? Как ваша компания и конкуренты доносите до потребителей причины более низких или более высоких цен, чем у вашей продукции? Чем с точки зрения потребителей лучше или хуже продукция конкурентов? Ответы на эти вопросы позволят понять, за что именно платят потребители (покупается на продукт, а его ценность – качество, уникальные рецептуры, удобную упаковку, эмоции и др.). Не обязательно проводить массовый опрос, достаточно 10-15 глубинных интервью, чтобы получить полную картину.</w:t>
      </w:r>
    </w:p>
    <w:p w:rsidR="00CF1A49" w:rsidRPr="00CF1A49" w:rsidRDefault="00CF1A49" w:rsidP="00CF1A49">
      <w:pPr>
        <w:numPr>
          <w:ilvl w:val="0"/>
          <w:numId w:val="4"/>
        </w:numPr>
        <w:shd w:val="clear" w:color="auto" w:fill="FFFFFF"/>
        <w:spacing w:after="0" w:line="446" w:lineRule="atLeast"/>
        <w:ind w:left="300"/>
        <w:rPr>
          <w:rFonts w:ascii="Helvetica" w:eastAsia="Times New Roman" w:hAnsi="Helvetica"/>
          <w:color w:val="666666"/>
          <w:sz w:val="21"/>
          <w:szCs w:val="21"/>
          <w:lang w:eastAsia="ru-RU"/>
        </w:rPr>
      </w:pPr>
      <w:r w:rsidRPr="00CF1A49">
        <w:rPr>
          <w:rFonts w:ascii="Helvetica" w:eastAsia="Times New Roman" w:hAnsi="Helvetica"/>
          <w:color w:val="666666"/>
          <w:sz w:val="21"/>
          <w:szCs w:val="21"/>
          <w:lang w:eastAsia="ru-RU"/>
        </w:rPr>
        <w:t>На основе составленной таблицы ценового позиционирования и понимания соотношения цены и потребительской ценности принимается решение о том, как дальше будет строиться ценовая политика предприятия. В нашей практике были ситуации, когда поднять продажи помогло именно повышение цен, что позволило повысить воспринимаемый через цену уровень качества продукции, которое изначально было на уровне цен конкурентов. Это значит, чтобы переманивать потребителей от лидера, не всегда нужно его бить ценой. Иногда нужно скорректировать позиционирование, дизайн упаковки и коммуникационные обращения и поднять цены.</w:t>
      </w:r>
    </w:p>
    <w:p w:rsidR="00CF1A49" w:rsidRPr="00CF1A49" w:rsidRDefault="00CF1A49" w:rsidP="00CF1A49">
      <w:pPr>
        <w:shd w:val="clear" w:color="auto" w:fill="FFFFFF"/>
        <w:spacing w:after="328" w:line="404" w:lineRule="atLeast"/>
        <w:rPr>
          <w:rFonts w:ascii="Helvetica" w:eastAsia="Times New Roman" w:hAnsi="Helvetica"/>
          <w:color w:val="808080"/>
          <w:sz w:val="29"/>
          <w:szCs w:val="29"/>
          <w:lang w:eastAsia="ru-RU"/>
        </w:rPr>
      </w:pPr>
      <w:r w:rsidRPr="00CF1A49">
        <w:rPr>
          <w:rFonts w:ascii="Helvetica" w:eastAsia="Times New Roman" w:hAnsi="Helvetica"/>
          <w:color w:val="808080"/>
          <w:sz w:val="29"/>
          <w:szCs w:val="29"/>
          <w:lang w:eastAsia="ru-RU"/>
        </w:rPr>
        <w:t>Желаем успехов и процветания Вашему бизнесу!</w:t>
      </w:r>
    </w:p>
    <w:p w:rsidR="00CF1A49" w:rsidRPr="00CF1A49" w:rsidRDefault="00CF1A49" w:rsidP="00CF1A49">
      <w:pPr>
        <w:shd w:val="clear" w:color="auto" w:fill="FFFFFF"/>
        <w:spacing w:after="328" w:line="404" w:lineRule="atLeast"/>
        <w:rPr>
          <w:rFonts w:ascii="Helvetica" w:eastAsia="Times New Roman" w:hAnsi="Helvetica"/>
          <w:color w:val="808080"/>
          <w:sz w:val="29"/>
          <w:szCs w:val="29"/>
          <w:lang w:eastAsia="ru-RU"/>
        </w:rPr>
      </w:pPr>
      <w:r w:rsidRPr="00CF1A49">
        <w:rPr>
          <w:rFonts w:ascii="Helvetica" w:eastAsia="Times New Roman" w:hAnsi="Helvetica"/>
          <w:color w:val="808080"/>
          <w:sz w:val="29"/>
          <w:szCs w:val="29"/>
          <w:lang w:eastAsia="ru-RU"/>
        </w:rPr>
        <w:t>*********</w:t>
      </w:r>
    </w:p>
    <w:p w:rsidR="00CF1A49" w:rsidRPr="00CF1A49" w:rsidRDefault="00CF1A49" w:rsidP="00CF1A49">
      <w:pPr>
        <w:shd w:val="clear" w:color="auto" w:fill="FFFFFF"/>
        <w:spacing w:after="328" w:line="404" w:lineRule="atLeast"/>
        <w:rPr>
          <w:rFonts w:ascii="Helvetica" w:eastAsia="Times New Roman" w:hAnsi="Helvetica"/>
          <w:color w:val="808080"/>
          <w:sz w:val="29"/>
          <w:szCs w:val="29"/>
          <w:lang w:eastAsia="ru-RU"/>
        </w:rPr>
      </w:pPr>
      <w:r w:rsidRPr="00CF1A49">
        <w:rPr>
          <w:rFonts w:ascii="Helvetica" w:eastAsia="Times New Roman" w:hAnsi="Helvetica"/>
          <w:color w:val="808080"/>
          <w:sz w:val="29"/>
          <w:szCs w:val="29"/>
          <w:lang w:eastAsia="ru-RU"/>
        </w:rPr>
        <w:lastRenderedPageBreak/>
        <w:t>Задать свои вопросы вы можете по электронной почте info@t-laboratory.ru</w:t>
      </w:r>
    </w:p>
    <w:p w:rsidR="00B421F4" w:rsidRDefault="00B421F4"/>
    <w:sectPr w:rsidR="00B42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263"/>
    <w:multiLevelType w:val="multilevel"/>
    <w:tmpl w:val="C154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2242E"/>
    <w:multiLevelType w:val="multilevel"/>
    <w:tmpl w:val="5AA871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4036F"/>
    <w:multiLevelType w:val="multilevel"/>
    <w:tmpl w:val="D626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0736B"/>
    <w:multiLevelType w:val="multilevel"/>
    <w:tmpl w:val="3DFC5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B4"/>
    <w:rsid w:val="006A16B4"/>
    <w:rsid w:val="00B421F4"/>
    <w:rsid w:val="00CF1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348">
      <w:bodyDiv w:val="1"/>
      <w:marLeft w:val="0"/>
      <w:marRight w:val="0"/>
      <w:marTop w:val="0"/>
      <w:marBottom w:val="0"/>
      <w:divBdr>
        <w:top w:val="none" w:sz="0" w:space="0" w:color="auto"/>
        <w:left w:val="none" w:sz="0" w:space="0" w:color="auto"/>
        <w:bottom w:val="none" w:sz="0" w:space="0" w:color="auto"/>
        <w:right w:val="none" w:sz="0" w:space="0" w:color="auto"/>
      </w:divBdr>
      <w:divsChild>
        <w:div w:id="1479374753">
          <w:marLeft w:val="0"/>
          <w:marRight w:val="0"/>
          <w:marTop w:val="0"/>
          <w:marBottom w:val="891"/>
          <w:divBdr>
            <w:top w:val="none" w:sz="0" w:space="0" w:color="auto"/>
            <w:left w:val="none" w:sz="0" w:space="0" w:color="auto"/>
            <w:bottom w:val="none" w:sz="0" w:space="0" w:color="auto"/>
            <w:right w:val="none" w:sz="0" w:space="0" w:color="auto"/>
          </w:divBdr>
        </w:div>
        <w:div w:id="176082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aboratory.ru/category/vopros-otv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4179</Characters>
  <Application>Microsoft Office Word</Application>
  <DocSecurity>0</DocSecurity>
  <Lines>34</Lines>
  <Paragraphs>9</Paragraphs>
  <ScaleCrop>false</ScaleCrop>
  <Company>Hewlett-Packard</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2020-06-05T12:10:00Z</dcterms:created>
  <dcterms:modified xsi:type="dcterms:W3CDTF">2020-06-05T12:10:00Z</dcterms:modified>
</cp:coreProperties>
</file>